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Русская Православная Церковь </w:t>
      </w:r>
    </w:p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(Московский Патриархат)</w:t>
      </w:r>
    </w:p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Липецкая митрополия</w:t>
      </w:r>
    </w:p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Отдел религиозного образования и катехизации Липецкой епархии</w:t>
      </w:r>
    </w:p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 внутренней политики Липецкой области</w:t>
      </w:r>
    </w:p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АНО в социальной сфере «Гражданский университет»</w:t>
      </w:r>
    </w:p>
    <w:p w:rsidR="00875472" w:rsidRDefault="003227DC" w:rsidP="00322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 w:rsidRPr="003227DC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 xml:space="preserve">ФГБОУ ВО «Липецкий государственный педагогический университет </w:t>
      </w:r>
    </w:p>
    <w:p w:rsidR="003227DC" w:rsidRDefault="003227DC" w:rsidP="00322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  <w:r w:rsidRPr="003227DC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имени П.П. Семенова-Тян-Шанского»</w:t>
      </w:r>
    </w:p>
    <w:p w:rsidR="002E143C" w:rsidRPr="00B43E1B" w:rsidRDefault="002E143C" w:rsidP="002E143C">
      <w:pPr>
        <w:shd w:val="clear" w:color="auto" w:fill="FFFFFF"/>
        <w:jc w:val="center"/>
        <w:rPr>
          <w:rFonts w:ascii="Times New Roman" w:hAnsi="Times New Roman" w:cs="Times New Roman"/>
          <w:sz w:val="28"/>
          <w:szCs w:val="40"/>
        </w:rPr>
      </w:pPr>
      <w:r w:rsidRPr="00B43E1B">
        <w:rPr>
          <w:rFonts w:ascii="Times New Roman" w:hAnsi="Times New Roman" w:cs="Times New Roman"/>
          <w:sz w:val="28"/>
          <w:szCs w:val="40"/>
        </w:rPr>
        <w:t>Управление образования и науки Липецкой области</w:t>
      </w:r>
    </w:p>
    <w:p w:rsidR="002E143C" w:rsidRPr="003227DC" w:rsidRDefault="002E143C" w:rsidP="00322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</w:pPr>
    </w:p>
    <w:p w:rsidR="003227DC" w:rsidRPr="003227DC" w:rsidRDefault="003227DC" w:rsidP="00B965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ИНФОРМАЦИОННОЕ ПИСЬМО</w:t>
      </w:r>
    </w:p>
    <w:p w:rsidR="003227DC" w:rsidRPr="003227DC" w:rsidRDefault="003227DC" w:rsidP="0032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227DC" w:rsidRPr="003227DC" w:rsidRDefault="003227DC" w:rsidP="00B9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РЕГИОНАЛЬНЫЙ ЭТАП </w:t>
      </w:r>
    </w:p>
    <w:p w:rsidR="003227DC" w:rsidRPr="003227DC" w:rsidRDefault="003227DC" w:rsidP="00B9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Х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XXII</w:t>
      </w:r>
      <w:r w:rsidR="00A75B17"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I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МЕЖДУНАРОДНЫХ РОЖДЕСТВЕНС</w:t>
      </w:r>
      <w:r w:rsidR="00B965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КИХ ОБРАЗОВАТЕЛЬНЫХ ЧТЕНИЙ</w:t>
      </w:r>
    </w:p>
    <w:p w:rsidR="003227DC" w:rsidRPr="003227DC" w:rsidRDefault="003227DC" w:rsidP="00A7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="00A75B17" w:rsidRPr="00A75B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80-ЛЕТИЕ ВЕЛИКОЙ ПОБЕДЫ: </w:t>
      </w:r>
      <w:r w:rsidR="00A75B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="00A75B17" w:rsidRPr="00A75B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ПАМЯТЬ И ДУХОВНЫЙ ОПЫТ ПОКОЛЕНИЙ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3227DC" w:rsidRPr="003227DC" w:rsidRDefault="003227DC" w:rsidP="0032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227DC" w:rsidRPr="003227DC" w:rsidRDefault="003227DC" w:rsidP="0032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благословению Его Святейшества, Святейшего Патриарха Московского и всея Руси КИРИЛЛА в период с 2</w:t>
      </w:r>
      <w:r w:rsidR="00A75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</w:t>
      </w:r>
      <w:r w:rsidR="00A75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января 202</w:t>
      </w:r>
      <w:r w:rsidR="00A75B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в Москве пройдут 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XXXI</w:t>
      </w:r>
      <w:r w:rsidR="00A75B17"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Международные Рождественские образовательные чтения 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="00A75B17" w:rsidRPr="00A75B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80-летие Великой Победы: память и духовный опыт поколений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».</w:t>
      </w:r>
    </w:p>
    <w:p w:rsidR="003227DC" w:rsidRPr="003227DC" w:rsidRDefault="003227DC" w:rsidP="0032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Положению о Международных Чтениях им предшествует региональный этап.</w:t>
      </w:r>
    </w:p>
    <w:p w:rsidR="003227DC" w:rsidRPr="00B43E1B" w:rsidRDefault="003227DC" w:rsidP="003227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благословению Высокопреосвященнейшего АРСЕНИЯ, митрополита Липецкого и 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Задонского</w:t>
      </w:r>
      <w:r w:rsidR="00A73794"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</w:t>
      </w:r>
      <w:r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Липецкой митрополии открытие регионального этапа Чтений, а также работа секций образовательного направления состоится </w:t>
      </w:r>
      <w:r w:rsidR="00EC24B4" w:rsidRPr="00B43E1B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>12 декабря</w:t>
      </w:r>
      <w:r w:rsidRPr="00B43E1B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 xml:space="preserve"> 202</w:t>
      </w:r>
      <w:r w:rsidR="00A75B17" w:rsidRPr="00B43E1B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>4</w:t>
      </w:r>
      <w:r w:rsidRPr="00B43E1B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</w:rPr>
        <w:t xml:space="preserve"> года </w:t>
      </w:r>
      <w:r w:rsidR="00A73794"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на базе </w:t>
      </w:r>
      <w:r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Липецкого государственного педагогического университета и</w:t>
      </w:r>
      <w:r w:rsidR="00A73794"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мени П.П. Семенова-Тян-Шанского</w:t>
      </w:r>
      <w:r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. </w:t>
      </w:r>
      <w:r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>Работа секций по остальным направлениям деятельности</w:t>
      </w:r>
      <w:r w:rsidR="00EE3F78"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101292"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 xml:space="preserve">Липецкой митрополии </w:t>
      </w:r>
      <w:r w:rsidR="00EE3F78"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>(кроме образовательного)</w:t>
      </w:r>
      <w:r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 xml:space="preserve"> пройдет</w:t>
      </w:r>
      <w:r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="00EE3F78"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>на базе профильных учреждений</w:t>
      </w:r>
      <w:r w:rsidR="00EE3F78" w:rsidRPr="00B43E1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 w:rsidR="00527362" w:rsidRPr="00B43E1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13 декабря</w:t>
      </w:r>
      <w:r w:rsidR="00101292" w:rsidRPr="00B43E1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 2024 года</w:t>
      </w:r>
      <w:r w:rsidRPr="00B43E1B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 xml:space="preserve">. </w:t>
      </w:r>
    </w:p>
    <w:p w:rsidR="003227DC" w:rsidRPr="003227DC" w:rsidRDefault="003227DC" w:rsidP="00322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участию в Чтениях приглашаются священнослужители, представители органов власти, деятели культуры, научные работники, руководители и преподаватели общего среднего образования, дошкольного, начального, среднего и высшего профессионального </w:t>
      </w:r>
      <w:r w:rsidRPr="003227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образования, специалисты учреждений дополнительного образования, преподаватели воскресных школ, студенты, медицинские и социальные работники, представители других направлений деятельности митрополии, молодежь.  </w:t>
      </w:r>
    </w:p>
    <w:p w:rsidR="003227DC" w:rsidRPr="003227DC" w:rsidRDefault="003227DC" w:rsidP="00BA6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Программа Чтений предполагает работу по всем направлениям деятельности митрополии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Деятельность Церкви в сфере образования и катехизации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Издательская деятельность Церкви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lastRenderedPageBreak/>
        <w:t>Церковь и культура (включает направление «</w:t>
      </w:r>
      <w:r w:rsidRPr="003227DC">
        <w:rPr>
          <w:rFonts w:ascii="Times New Roman" w:eastAsia="ヒラギノ角ゴ Pro W3" w:hAnsi="Times New Roman" w:cs="Times New Roman"/>
          <w:bCs/>
          <w:color w:val="000000"/>
          <w:kern w:val="0"/>
          <w:sz w:val="28"/>
          <w:szCs w:val="24"/>
          <w:lang w:eastAsia="ru-RU"/>
        </w:rPr>
        <w:t>Духовное краеведение и паломничество»)</w:t>
      </w:r>
      <w:r w:rsidR="00A73794">
        <w:rPr>
          <w:rFonts w:ascii="Times New Roman" w:eastAsia="ヒラギノ角ゴ Pro W3" w:hAnsi="Times New Roman" w:cs="Times New Roman"/>
          <w:bCs/>
          <w:color w:val="000000"/>
          <w:kern w:val="0"/>
          <w:sz w:val="28"/>
          <w:szCs w:val="24"/>
          <w:lang w:eastAsia="ru-RU"/>
        </w:rPr>
        <w:t>.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Жизнь Церкви и святоотеческое наследие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Церковь и казачество: пути </w:t>
      </w:r>
      <w:proofErr w:type="spellStart"/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воцерковления</w:t>
      </w:r>
      <w:proofErr w:type="spellEnd"/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и сотрудничества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Миссионерское служение Русской Православной Церкви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Взаимодействие Церкви с Вооруженными силами и правоохранительными органами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Взаимодействие Церкви с государственными, общественными институтами и СМИ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Церковь и молодежь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Церковь и тюремное служение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</w:t>
      </w:r>
      <w:r w:rsidRPr="003227DC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>Личность, общество и Церковь в социальном служении (включает направления «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Православие и медицинская деятельность» и «</w:t>
      </w:r>
      <w:r w:rsidRPr="003227DC">
        <w:rPr>
          <w:rFonts w:ascii="Times New Roman" w:eastAsia="ヒラギノ角ゴ Pro W3" w:hAnsi="Times New Roman" w:cs="Times New Roman"/>
          <w:bCs/>
          <w:color w:val="000000"/>
          <w:kern w:val="0"/>
          <w:sz w:val="28"/>
          <w:szCs w:val="24"/>
          <w:lang w:eastAsia="ru-RU"/>
        </w:rPr>
        <w:t>Утверждение трезвости в современном мире)</w:t>
      </w:r>
      <w:r w:rsidR="00A73794">
        <w:rPr>
          <w:rFonts w:ascii="Times New Roman" w:eastAsia="ヒラギノ角ゴ Pro W3" w:hAnsi="Times New Roman" w:cs="Times New Roman"/>
          <w:bCs/>
          <w:color w:val="000000"/>
          <w:kern w:val="0"/>
          <w:sz w:val="28"/>
          <w:szCs w:val="24"/>
          <w:lang w:eastAsia="ru-RU"/>
        </w:rPr>
        <w:t>.</w:t>
      </w:r>
    </w:p>
    <w:p w:rsidR="003227DC" w:rsidRPr="003227DC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 xml:space="preserve"> 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Древние м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shd w:val="clear" w:color="auto" w:fill="FFFFFF"/>
          <w:lang w:eastAsia="ru-RU"/>
        </w:rPr>
        <w:t>онашеские традиции в условиях современности</w:t>
      </w:r>
      <w:r w:rsidR="00A73794">
        <w:rPr>
          <w:rFonts w:ascii="Times New Roman" w:eastAsia="ヒラギノ角ゴ Pro W3" w:hAnsi="Times New Roman" w:cs="Times New Roman"/>
          <w:kern w:val="0"/>
          <w:sz w:val="28"/>
          <w:szCs w:val="24"/>
          <w:shd w:val="clear" w:color="auto" w:fill="FFFFFF"/>
          <w:lang w:eastAsia="ru-RU"/>
        </w:rPr>
        <w:t>.</w:t>
      </w:r>
      <w:r w:rsidRPr="003227DC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      </w:t>
      </w:r>
      <w:r w:rsidRPr="003227DC">
        <w:rPr>
          <w:rFonts w:ascii="Times New Roman" w:eastAsia="ヒラギノ角ゴ Pro W3" w:hAnsi="Times New Roman" w:cs="Times New Roman"/>
          <w:spacing w:val="-2"/>
          <w:kern w:val="0"/>
          <w:sz w:val="28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227DC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 xml:space="preserve">                   </w:t>
      </w:r>
    </w:p>
    <w:p w:rsidR="003227DC" w:rsidRPr="00B43E1B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3227DC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 xml:space="preserve"> Традиции </w:t>
      </w:r>
      <w:r w:rsidRPr="00B43E1B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 xml:space="preserve">православного </w:t>
      </w:r>
      <w:proofErr w:type="spellStart"/>
      <w:r w:rsidRPr="00B43E1B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>х</w:t>
      </w:r>
      <w:r w:rsidRPr="00B43E1B">
        <w:rPr>
          <w:rFonts w:ascii="Times New Roman" w:eastAsia="ヒラギノ角ゴ Pro W3" w:hAnsi="Times New Roman" w:cs="Times New Roman"/>
          <w:bCs/>
          <w:kern w:val="0"/>
          <w:sz w:val="28"/>
          <w:szCs w:val="24"/>
          <w:lang w:eastAsia="ru-RU"/>
        </w:rPr>
        <w:t>рамостроительства</w:t>
      </w:r>
      <w:proofErr w:type="spellEnd"/>
      <w:r w:rsidR="00A73794" w:rsidRPr="00B43E1B">
        <w:rPr>
          <w:rFonts w:ascii="Times New Roman" w:eastAsia="ヒラギノ角ゴ Pro W3" w:hAnsi="Times New Roman" w:cs="Times New Roman"/>
          <w:bCs/>
          <w:kern w:val="0"/>
          <w:sz w:val="28"/>
          <w:szCs w:val="24"/>
          <w:lang w:eastAsia="ru-RU"/>
        </w:rPr>
        <w:t>.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                                          </w:t>
      </w:r>
      <w:r w:rsidRPr="00B43E1B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 xml:space="preserve">                                                                            </w:t>
      </w:r>
    </w:p>
    <w:p w:rsidR="003227DC" w:rsidRPr="00B43E1B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B43E1B">
        <w:rPr>
          <w:rFonts w:ascii="Times New Roman" w:eastAsia="Calibri" w:hAnsi="Times New Roman" w:cs="Times New Roman"/>
          <w:kern w:val="0"/>
          <w:sz w:val="28"/>
          <w:szCs w:val="24"/>
          <w:lang w:eastAsia="ru-RU"/>
        </w:rPr>
        <w:t xml:space="preserve"> 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4"/>
          <w:shd w:val="clear" w:color="auto" w:fill="FFFFFF"/>
          <w:lang w:eastAsia="ru-RU"/>
        </w:rPr>
        <w:t>Христианская семья –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домашняя Церковь</w:t>
      </w:r>
      <w:r w:rsidR="00A73794"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  </w:t>
      </w:r>
    </w:p>
    <w:p w:rsidR="003227DC" w:rsidRPr="00B43E1B" w:rsidRDefault="003227DC" w:rsidP="00A737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  <w:r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Православие и спорт</w:t>
      </w:r>
      <w:r w:rsidR="00A73794"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>.</w:t>
      </w:r>
    </w:p>
    <w:p w:rsidR="003227DC" w:rsidRPr="00B43E1B" w:rsidRDefault="003227DC" w:rsidP="003227DC">
      <w:pPr>
        <w:spacing w:after="0" w:line="240" w:lineRule="auto"/>
        <w:ind w:left="360"/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</w:pPr>
    </w:p>
    <w:p w:rsidR="009D3586" w:rsidRPr="00B43E1B" w:rsidRDefault="003227DC" w:rsidP="003227D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 день Чтений (</w:t>
      </w:r>
      <w:r w:rsidR="00521620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12.12</w:t>
      </w: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.2</w:t>
      </w:r>
      <w:r w:rsidR="00A75B17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</w:t>
      </w: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г.): </w:t>
      </w:r>
    </w:p>
    <w:p w:rsidR="003227DC" w:rsidRPr="00B43E1B" w:rsidRDefault="003227DC" w:rsidP="00A737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пленарное заседание Чтений и работа секций по направлению «Деятельность Церкви в сфере образования и катехизации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8"/>
          <w:lang w:eastAsia="ru-RU"/>
        </w:rPr>
        <w:t xml:space="preserve">» 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8"/>
          <w:lang w:eastAsia="ru-RU"/>
        </w:rPr>
        <w:t xml:space="preserve">на базе </w:t>
      </w:r>
      <w:r w:rsidRPr="00B43E1B">
        <w:rPr>
          <w:rFonts w:ascii="Times New Roman" w:eastAsia="Times New Roman" w:hAnsi="Times New Roman" w:cs="Times New Roman"/>
          <w:kern w:val="0"/>
          <w:sz w:val="28"/>
          <w:lang w:eastAsia="ru-RU"/>
        </w:rPr>
        <w:t>ФГБОУ ВО «Липецкий государственный педагогический университет имени П.П. Семенова-Тян-Шанского»</w:t>
      </w:r>
      <w:r w:rsidR="009D3586" w:rsidRPr="00B43E1B">
        <w:rPr>
          <w:rFonts w:ascii="Times New Roman" w:eastAsia="Times New Roman" w:hAnsi="Times New Roman" w:cs="Times New Roman"/>
          <w:kern w:val="0"/>
          <w:sz w:val="28"/>
          <w:lang w:eastAsia="ru-RU"/>
        </w:rPr>
        <w:t xml:space="preserve"> состо</w:t>
      </w:r>
      <w:r w:rsidR="005F7EE7" w:rsidRPr="00B43E1B">
        <w:rPr>
          <w:rFonts w:ascii="Times New Roman" w:eastAsia="Times New Roman" w:hAnsi="Times New Roman" w:cs="Times New Roman"/>
          <w:kern w:val="0"/>
          <w:sz w:val="28"/>
          <w:lang w:eastAsia="ru-RU"/>
        </w:rPr>
        <w:t>я</w:t>
      </w:r>
      <w:r w:rsidR="009D3586" w:rsidRPr="00B43E1B">
        <w:rPr>
          <w:rFonts w:ascii="Times New Roman" w:eastAsia="Times New Roman" w:hAnsi="Times New Roman" w:cs="Times New Roman"/>
          <w:kern w:val="0"/>
          <w:sz w:val="28"/>
          <w:lang w:eastAsia="ru-RU"/>
        </w:rPr>
        <w:t>тся в офлайн и онлайн формате</w:t>
      </w:r>
      <w:r w:rsidRPr="00B43E1B">
        <w:rPr>
          <w:rFonts w:ascii="Times New Roman" w:eastAsia="Times New Roman" w:hAnsi="Times New Roman" w:cs="Times New Roman"/>
          <w:kern w:val="0"/>
          <w:sz w:val="28"/>
          <w:lang w:eastAsia="ru-RU"/>
        </w:rPr>
        <w:t>:</w:t>
      </w:r>
      <w:r w:rsidRPr="00B43E1B">
        <w:rPr>
          <w:rFonts w:ascii="Times New Roman" w:eastAsia="ヒラギノ角ゴ Pro W3" w:hAnsi="Times New Roman" w:cs="Times New Roman"/>
          <w:kern w:val="0"/>
          <w:sz w:val="28"/>
          <w:szCs w:val="24"/>
          <w:lang w:eastAsia="ru-RU"/>
        </w:rPr>
        <w:t xml:space="preserve"> </w:t>
      </w:r>
    </w:p>
    <w:p w:rsidR="003227DC" w:rsidRPr="00B43E1B" w:rsidRDefault="003227DC" w:rsidP="003227DC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воскресные школы</w:t>
      </w:r>
    </w:p>
    <w:p w:rsidR="003227DC" w:rsidRPr="00B43E1B" w:rsidRDefault="003227DC" w:rsidP="003227DC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катехизация</w:t>
      </w:r>
      <w:proofErr w:type="spellEnd"/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приходе</w:t>
      </w:r>
    </w:p>
    <w:p w:rsidR="003227DC" w:rsidRPr="00B43E1B" w:rsidRDefault="003227DC" w:rsidP="003227DC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комплексные курсы ОРКСЭ и ОДНКНР в ОУ</w:t>
      </w:r>
    </w:p>
    <w:p w:rsidR="003227DC" w:rsidRPr="00B43E1B" w:rsidRDefault="003227DC" w:rsidP="003227DC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дошкольные образовательные учреждения</w:t>
      </w:r>
    </w:p>
    <w:p w:rsidR="00875472" w:rsidRPr="00B43E1B" w:rsidRDefault="003227DC" w:rsidP="00875472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вузы</w:t>
      </w:r>
    </w:p>
    <w:p w:rsidR="00875472" w:rsidRPr="00B43E1B" w:rsidRDefault="003227DC" w:rsidP="008754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средне-специальные образовательные учреждения</w:t>
      </w:r>
    </w:p>
    <w:p w:rsidR="00875472" w:rsidRPr="00B43E1B" w:rsidRDefault="003227DC" w:rsidP="008754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православные гимназии </w:t>
      </w:r>
    </w:p>
    <w:p w:rsidR="003227DC" w:rsidRPr="00B43E1B" w:rsidRDefault="003227DC" w:rsidP="003227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 день Чтений (</w:t>
      </w:r>
      <w:r w:rsidR="00521620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13</w:t>
      </w: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521620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12.</w:t>
      </w: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</w:t>
      </w:r>
      <w:r w:rsidR="00A75B17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</w:t>
      </w:r>
      <w:r w:rsidR="00A73794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г.): 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секционные заседания по всем остальным направлениям деятельности Липецкой митрополии </w:t>
      </w:r>
      <w:r w:rsidR="00576177"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базе профильных учреждений. </w:t>
      </w:r>
    </w:p>
    <w:p w:rsidR="00A75B17" w:rsidRPr="00B43E1B" w:rsidRDefault="00A75B17" w:rsidP="003227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75B17" w:rsidRPr="003227DC" w:rsidRDefault="00A75B17" w:rsidP="00A75B1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участия в работе ежегодных образовательных Чтений необходимо </w:t>
      </w:r>
      <w:r w:rsidR="00933284"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до 12 ноября</w:t>
      </w: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направить заявку </w:t>
      </w:r>
      <w:r w:rsidRPr="00377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оргкомитет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электронный адрес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6" w:history="1">
        <w:r w:rsidRPr="00020F5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it-IT" w:eastAsia="ru-RU"/>
          </w:rPr>
          <w:t>otdelro48@gmail.com</w:t>
        </w:r>
      </w:hyperlink>
      <w:r w:rsidRPr="00A737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72F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Заявка о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яется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соответствии с </w:t>
      </w:r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Приложением 1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виде прикрепленного файла в формате *.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doc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*.</w:t>
      </w:r>
      <w:proofErr w:type="spellStart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docx</w:t>
      </w:r>
      <w:proofErr w:type="spellEnd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(пример, </w:t>
      </w:r>
      <w:proofErr w:type="spellStart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Петров_И_К_заявка</w:t>
      </w:r>
      <w:proofErr w:type="spellEnd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spellStart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doc</w:t>
      </w:r>
      <w:proofErr w:type="spellEnd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.);</w:t>
      </w:r>
    </w:p>
    <w:p w:rsidR="00A75B17" w:rsidRDefault="00A75B17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47164722"/>
      <w:r w:rsidRPr="00377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Контактное лицо</w:t>
      </w:r>
      <w:r w:rsidRPr="00377598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</w:rPr>
        <w:t xml:space="preserve"> – </w:t>
      </w:r>
      <w:proofErr w:type="spellStart"/>
      <w:r w:rsidRPr="00377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Санкевич</w:t>
      </w:r>
      <w:proofErr w:type="spellEnd"/>
      <w:r w:rsidRPr="00020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Елена Юрьевна </w:t>
      </w:r>
      <w:proofErr w:type="spellStart"/>
      <w:r w:rsidRPr="00020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к.п.н</w:t>
      </w:r>
      <w:proofErr w:type="spellEnd"/>
      <w:r w:rsidRPr="00020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., доцент, заместитель руководителя отдела религиозного образования и катехизации Липецкой епархии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75B17" w:rsidRPr="00020F5C" w:rsidRDefault="00A75B17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Тел.: </w:t>
      </w:r>
      <w:r w:rsidRPr="00020F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 (4742) 27-65-09; 8-910-742-47-54</w:t>
      </w:r>
    </w:p>
    <w:bookmarkEnd w:id="0"/>
    <w:p w:rsidR="00A75B17" w:rsidRPr="00B43E1B" w:rsidRDefault="00A75B17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 получении заявки 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организаторы</w:t>
      </w:r>
      <w:r w:rsidR="00576177"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1C64"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форума</w:t>
      </w:r>
      <w:r w:rsidRPr="00B43E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уведомят по электронной почте.</w:t>
      </w:r>
    </w:p>
    <w:p w:rsidR="00A75B17" w:rsidRPr="00B43E1B" w:rsidRDefault="00A75B17" w:rsidP="00A75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75B17" w:rsidRPr="00B43E1B" w:rsidRDefault="00A75B17" w:rsidP="00A75B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Организаторы: </w:t>
      </w:r>
      <w:r w:rsidRPr="00B43E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Липецкая митрополия.</w:t>
      </w:r>
    </w:p>
    <w:p w:rsidR="00A75B17" w:rsidRPr="00B43E1B" w:rsidRDefault="00A75B17" w:rsidP="00A75B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3227DC" w:rsidRPr="00B43E1B" w:rsidRDefault="003227DC" w:rsidP="00A75B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B43E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Оргкомитет:</w:t>
      </w:r>
    </w:p>
    <w:p w:rsidR="00B43E1B" w:rsidRDefault="00B43E1B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1" w:name="_Hlk115335918"/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2" w:name="_GoBack"/>
      <w:bookmarkEnd w:id="2"/>
      <w:r w:rsidRPr="003227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Липецкое епархиальное управление:</w:t>
      </w: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398020 г. Липецк, ул. Ленина, д. 34а</w:t>
      </w: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e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u-RU"/>
        </w:rPr>
        <w:t>-mail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bookmarkEnd w:id="1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ОРОиК Липецкой епархии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u-RU"/>
        </w:rPr>
        <w:t xml:space="preserve">: </w:t>
      </w: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тел.: +7-903-643-74-93 – прот. Виталий Диесперов, руководитель отдела религиозного образования и катехизации Липецкой епархии;</w:t>
      </w:r>
    </w:p>
    <w:p w:rsidR="00B43E1B" w:rsidRDefault="00B43E1B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ФГБОУ ВО «ЛГПУ имени П.П. Семенова-Тян-Шанского»</w:t>
      </w:r>
      <w:r w:rsidR="00B43E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398020 г. Липецк, ул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Ленина, д. 42 к.2 </w:t>
      </w: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e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u-RU"/>
        </w:rPr>
        <w:t>-mail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bookmarkStart w:id="3" w:name="_Hlk115340891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ФГБОУ ВО «ЛГПУ имени П.П. Семенова-Тян-Шанского»</w:t>
      </w:r>
      <w:bookmarkEnd w:id="3"/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  <w:bookmarkStart w:id="4" w:name="_Hlk115336301"/>
      <w:r w:rsidR="00BD31C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fldChar w:fldCharType="begin"/>
      </w:r>
      <w:r w:rsidR="001B25BE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instrText>HYPERLINK</w:instrText>
      </w:r>
      <w:r w:rsidR="001B25BE" w:rsidRPr="001B25BE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ru-RU"/>
        </w:rPr>
        <w:instrText xml:space="preserve"> "</w:instrText>
      </w:r>
      <w:r w:rsidR="001B25BE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instrText>mailto</w:instrText>
      </w:r>
      <w:r w:rsidR="001B25BE" w:rsidRPr="001B25BE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ru-RU"/>
        </w:rPr>
        <w:instrText>:</w:instrText>
      </w:r>
      <w:r w:rsidR="001B25BE" w:rsidRPr="003227D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instrText>vasileva</w:instrText>
      </w:r>
      <w:r w:rsidR="001B25BE" w:rsidRPr="003227D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ru-RU"/>
        </w:rPr>
        <w:instrText>_</w:instrText>
      </w:r>
      <w:r w:rsidR="001B25BE" w:rsidRPr="003227D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instrText>tu</w:instrText>
      </w:r>
      <w:r w:rsidR="001B25BE" w:rsidRPr="003227D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ru-RU"/>
        </w:rPr>
        <w:instrText>@lspu-lipetsk.ru</w:instrText>
      </w:r>
      <w:r w:rsidR="001B25BE" w:rsidRPr="001B25BE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ru-RU"/>
        </w:rPr>
        <w:instrText>"</w:instrText>
      </w:r>
      <w:r w:rsidR="00BD31C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fldChar w:fldCharType="separate"/>
      </w:r>
      <w:r w:rsidR="001B25BE" w:rsidRPr="00D64EF2">
        <w:rPr>
          <w:rStyle w:val="a4"/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</w:rPr>
        <w:t>vasileva</w:t>
      </w:r>
      <w:r w:rsidR="001B25BE" w:rsidRPr="00D64EF2">
        <w:rPr>
          <w:rStyle w:val="a4"/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_</w:t>
      </w:r>
      <w:r w:rsidR="001B25BE" w:rsidRPr="00D64EF2">
        <w:rPr>
          <w:rStyle w:val="a4"/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</w:rPr>
        <w:t>tu</w:t>
      </w:r>
      <w:r w:rsidR="001B25BE" w:rsidRPr="00D64EF2">
        <w:rPr>
          <w:rStyle w:val="a4"/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@lspu-lipetsk.ru</w:t>
      </w:r>
      <w:r w:rsidR="00BD31CC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val="en-US" w:eastAsia="ru-RU"/>
        </w:rPr>
        <w:fldChar w:fldCharType="end"/>
      </w: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тел. 8-4742-32-84-20 – Васильева Татьяна Юрьевна, директор </w:t>
      </w:r>
      <w:r w:rsidR="00A75B1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И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нститута филологии</w:t>
      </w:r>
    </w:p>
    <w:bookmarkEnd w:id="4"/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227DC" w:rsidRPr="003227DC" w:rsidRDefault="003227DC" w:rsidP="00A75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Дополнительную информацию о работе Чтений можно получить на сайте </w:t>
      </w:r>
      <w:hyperlink r:id="rId7" w:history="1">
        <w:r w:rsidRPr="003227DC">
          <w:rPr>
            <w:rFonts w:ascii="Times New Roman" w:eastAsia="Times New Roman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</w:rPr>
          <w:t>www</w:t>
        </w:r>
        <w:r w:rsidRPr="003227DC">
          <w:rPr>
            <w:rFonts w:ascii="Times New Roman" w:eastAsia="Times New Roman" w:hAnsi="Times New Roman" w:cs="Times New Roman"/>
            <w:color w:val="0070C0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3227DC">
          <w:rPr>
            <w:rFonts w:ascii="Times New Roman" w:eastAsia="Times New Roman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</w:rPr>
          <w:t>oroik</w:t>
        </w:r>
        <w:proofErr w:type="spellEnd"/>
        <w:r w:rsidRPr="003227DC">
          <w:rPr>
            <w:rFonts w:ascii="Times New Roman" w:eastAsia="Times New Roman" w:hAnsi="Times New Roman" w:cs="Times New Roman"/>
            <w:color w:val="0070C0"/>
            <w:kern w:val="0"/>
            <w:sz w:val="28"/>
            <w:szCs w:val="28"/>
            <w:u w:val="single"/>
            <w:lang w:eastAsia="ru-RU"/>
          </w:rPr>
          <w:t>48.</w:t>
        </w:r>
        <w:proofErr w:type="spellStart"/>
        <w:r w:rsidRPr="003227DC">
          <w:rPr>
            <w:rFonts w:ascii="Times New Roman" w:eastAsia="Times New Roman" w:hAnsi="Times New Roman" w:cs="Times New Roman"/>
            <w:color w:val="0070C0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A73794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</w:rPr>
        <w:t xml:space="preserve"> </w:t>
      </w: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разделе «Проекты и мероприятия».</w:t>
      </w:r>
    </w:p>
    <w:p w:rsidR="003227DC" w:rsidRPr="003227DC" w:rsidRDefault="003227DC" w:rsidP="00322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227DC" w:rsidRPr="003227DC" w:rsidRDefault="003227DC" w:rsidP="00322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Будем благодарны за распространение информации о данном мероприятии.</w:t>
      </w:r>
    </w:p>
    <w:p w:rsidR="003227DC" w:rsidRPr="003227DC" w:rsidRDefault="003227DC" w:rsidP="003227D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227DC" w:rsidRPr="003227DC" w:rsidRDefault="003227DC" w:rsidP="003227D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С уважением, </w:t>
      </w:r>
    </w:p>
    <w:p w:rsidR="003227DC" w:rsidRPr="003227DC" w:rsidRDefault="003227DC" w:rsidP="003227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Оргкомитет Чтений</w:t>
      </w:r>
    </w:p>
    <w:p w:rsidR="003227DC" w:rsidRDefault="003227DC" w:rsidP="003227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73794" w:rsidRDefault="00A73794" w:rsidP="003227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3227DC" w:rsidRPr="003227DC" w:rsidRDefault="003227DC" w:rsidP="003227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Приложение 1</w:t>
      </w:r>
    </w:p>
    <w:p w:rsidR="003227DC" w:rsidRPr="003227DC" w:rsidRDefault="003227DC" w:rsidP="0038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Заявка </w:t>
      </w:r>
    </w:p>
    <w:p w:rsidR="003227DC" w:rsidRPr="003227DC" w:rsidRDefault="003227DC" w:rsidP="0038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на участие в работе секций Регионального этапа </w:t>
      </w:r>
    </w:p>
    <w:p w:rsidR="003227DC" w:rsidRPr="003227DC" w:rsidRDefault="003227DC" w:rsidP="0038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X</w:t>
      </w: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Х</w:t>
      </w: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XII</w:t>
      </w:r>
      <w:r w:rsidR="00A75B17"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I</w:t>
      </w: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Международных Рождественских образовательных чтений </w:t>
      </w:r>
    </w:p>
    <w:p w:rsidR="003227DC" w:rsidRPr="003227DC" w:rsidRDefault="003227DC" w:rsidP="00A7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«</w:t>
      </w:r>
      <w:r w:rsidR="00A75B17" w:rsidRPr="00A75B1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80-летие Великой Победы: память и духовный опыт поколений</w:t>
      </w:r>
      <w:r w:rsidRPr="003227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»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Ф.И.О._____________________________________________________________________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Место работы (учебы)________________________________________________________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Статус (должность, сан, ученая степень, ученое звание, курс обучения и </w:t>
      </w:r>
      <w:proofErr w:type="gramStart"/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т.п.)_</w:t>
      </w:r>
      <w:proofErr w:type="gramEnd"/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Название секции_____________________________________________________________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Тема доклада________________________________________________________________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Контактный телефон_________________________________________________________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E</w:t>
      </w: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mail</w:t>
      </w: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</w:rPr>
        <w:t xml:space="preserve">Форма участия (выступление с докладом; участие в качестве слушателя; публикация </w:t>
      </w:r>
      <w:proofErr w:type="gramStart"/>
      <w:r w:rsidRPr="003227D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</w:rPr>
        <w:t>статьи)</w:t>
      </w: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</w:t>
      </w:r>
      <w:proofErr w:type="gramEnd"/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3227DC" w:rsidRPr="003227DC" w:rsidRDefault="003227DC" w:rsidP="003227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2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Есть ли необходимость в именном приглашении? _______________________________</w:t>
      </w:r>
    </w:p>
    <w:sectPr w:rsidR="003227DC" w:rsidRPr="003227DC" w:rsidSect="0049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750F"/>
    <w:multiLevelType w:val="hybridMultilevel"/>
    <w:tmpl w:val="608C7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4B7E28"/>
    <w:multiLevelType w:val="hybridMultilevel"/>
    <w:tmpl w:val="1DC2F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49A5"/>
    <w:multiLevelType w:val="hybridMultilevel"/>
    <w:tmpl w:val="FE5CCC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DC"/>
    <w:rsid w:val="00020F5C"/>
    <w:rsid w:val="000D1C64"/>
    <w:rsid w:val="00101292"/>
    <w:rsid w:val="00105886"/>
    <w:rsid w:val="001B25BE"/>
    <w:rsid w:val="002B0FB2"/>
    <w:rsid w:val="002D2AE2"/>
    <w:rsid w:val="002E143C"/>
    <w:rsid w:val="003227DC"/>
    <w:rsid w:val="00377598"/>
    <w:rsid w:val="00385502"/>
    <w:rsid w:val="00472FE4"/>
    <w:rsid w:val="004942C2"/>
    <w:rsid w:val="004C0216"/>
    <w:rsid w:val="00521620"/>
    <w:rsid w:val="00527362"/>
    <w:rsid w:val="005700C1"/>
    <w:rsid w:val="00576177"/>
    <w:rsid w:val="005F7EE7"/>
    <w:rsid w:val="006F4002"/>
    <w:rsid w:val="00787E6E"/>
    <w:rsid w:val="00875472"/>
    <w:rsid w:val="008C3888"/>
    <w:rsid w:val="008C40E9"/>
    <w:rsid w:val="008C4B85"/>
    <w:rsid w:val="008C6398"/>
    <w:rsid w:val="00917D12"/>
    <w:rsid w:val="00933284"/>
    <w:rsid w:val="009D3586"/>
    <w:rsid w:val="009F30D0"/>
    <w:rsid w:val="00A73794"/>
    <w:rsid w:val="00A75B17"/>
    <w:rsid w:val="00A87BC8"/>
    <w:rsid w:val="00B43E1B"/>
    <w:rsid w:val="00B9656D"/>
    <w:rsid w:val="00BA62D6"/>
    <w:rsid w:val="00BD31CC"/>
    <w:rsid w:val="00BE39D5"/>
    <w:rsid w:val="00E12CAC"/>
    <w:rsid w:val="00EC24B4"/>
    <w:rsid w:val="00EE3F78"/>
    <w:rsid w:val="00F73F03"/>
    <w:rsid w:val="00FA2B82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3A07"/>
  <w15:docId w15:val="{FAC6E506-C758-4EB3-BC31-A0A76D2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5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oik4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ro4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EB94-B128-41D5-882B-356E16FC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User</cp:lastModifiedBy>
  <cp:revision>6</cp:revision>
  <dcterms:created xsi:type="dcterms:W3CDTF">2024-09-03T12:18:00Z</dcterms:created>
  <dcterms:modified xsi:type="dcterms:W3CDTF">2024-09-06T12:46:00Z</dcterms:modified>
</cp:coreProperties>
</file>